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spacing w:line="360" w:lineRule="auto"/>
        <w:jc w:val="left"/>
      </w:pPr>
      <w:r>
        <w:t>法文名称</w:t>
      </w:r>
      <w:r>
        <w:rPr>
          <w:rFonts w:hint="eastAsia"/>
        </w:rPr>
        <w:t>：Université de Strasbourg</w:t>
      </w:r>
    </w:p>
    <w:p>
      <w:pPr>
        <w:spacing w:line="360" w:lineRule="auto"/>
        <w:jc w:val="left"/>
      </w:pPr>
      <w:r>
        <w:rPr>
          <w:rFonts w:hint="eastAsia"/>
        </w:rPr>
        <w:t>中文名称：斯特拉斯堡大学</w:t>
      </w:r>
    </w:p>
    <w:p>
      <w:pPr>
        <w:spacing w:line="360" w:lineRule="auto"/>
        <w:jc w:val="left"/>
      </w:pPr>
      <w:r>
        <w:t>学校地址</w:t>
      </w:r>
      <w:r>
        <w:rPr>
          <w:rFonts w:hint="eastAsia"/>
        </w:rPr>
        <w:t>：4 Rue Blaise Pascal, 67081 Strasbourg</w:t>
      </w:r>
    </w:p>
    <w:p>
      <w:pPr>
        <w:spacing w:line="360" w:lineRule="auto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所在城市</w:t>
      </w:r>
      <w:r>
        <w:rPr>
          <w:rFonts w:hint="eastAsia"/>
          <w:lang w:val="fr-FR"/>
        </w:rPr>
        <w:t>：</w:t>
      </w:r>
      <w:r>
        <w:rPr>
          <w:rFonts w:hint="eastAsia"/>
          <w:lang w:val="en-US" w:eastAsia="zh-CN"/>
        </w:rPr>
        <w:t>斯特拉斯堡</w:t>
      </w:r>
    </w:p>
    <w:p>
      <w:pPr>
        <w:spacing w:line="360" w:lineRule="auto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所在</w:t>
      </w:r>
      <w:r>
        <w:rPr>
          <w:rFonts w:hint="eastAsia"/>
          <w:lang w:val="fr-FR"/>
        </w:rPr>
        <w:t>R</w:t>
      </w:r>
      <w:r>
        <w:rPr>
          <w:lang w:val="fr-FR"/>
        </w:rPr>
        <w:t>é</w:t>
      </w:r>
      <w:r>
        <w:rPr>
          <w:rFonts w:hint="eastAsia"/>
          <w:lang w:val="fr-FR"/>
        </w:rPr>
        <w:t>gion:</w:t>
      </w:r>
      <w:r>
        <w:rPr>
          <w:rFonts w:hint="eastAsia"/>
          <w:lang w:val="en-US" w:eastAsia="zh-CN"/>
        </w:rPr>
        <w:t xml:space="preserve"> 大东部大区（Région Grand Est）</w:t>
      </w:r>
    </w:p>
    <w:p>
      <w:pPr>
        <w:spacing w:line="360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建校时间：</w:t>
      </w:r>
      <w:r>
        <w:rPr>
          <w:rFonts w:hint="eastAsia"/>
          <w:lang w:val="en-US" w:eastAsia="zh-CN"/>
        </w:rPr>
        <w:t>1538年</w:t>
      </w:r>
    </w:p>
    <w:p>
      <w:pPr>
        <w:spacing w:line="360" w:lineRule="auto"/>
        <w:jc w:val="left"/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color w:val="FF0000"/>
        </w:rPr>
        <w:t>校训：</w:t>
      </w:r>
      <w:r>
        <w:rPr>
          <w:rFonts w:hint="eastAsia"/>
          <w:color w:val="FF0000"/>
          <w:lang w:val="en-US" w:eastAsia="zh-CN"/>
        </w:rPr>
        <w:t>无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简介：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斯特拉斯堡大学（法文: Université de Strasbourg；德文: Universität Straßburg；英文：University of Strasbourg），简称UDS，欧洲最杰出的大学之一。该校座落于德法边境名城斯特拉斯堡，是21世纪学术联盟、全球大学高研院联盟、欧洲研究型大学联盟、卓越大学计划成员。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斯特拉斯堡大学成立于1538年，2009年组建并成立斯特拉斯堡高校联盟（La communauté d'universités et établissements，ComUE），含法国国家行政学院、斯堡国立高等建筑学院、莱茵高等艺术学院、法国国家环境整治学院、国立应用工程师学院、欧洲高等商学院、欧洲聚合化学与材料学校、国立高等物理学校、法国高等地球科学学校等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斯特拉斯堡大学诞生了22名诺贝尔奖得主、1名菲尔兹奖得主、歌德、伦琴、前欧盟委员会主席让-克洛德·容克、近代微生物学奠基人路易·巴斯德、德国化学家阿道夫·冯·拜耳、计量经济学先驱埃米尔·费雪（Emil Fische）、前突尼斯总统蒙瑟夫·马佐基、中国科学院院士吴文俊、著名教育家朱光潜等。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斯特拉斯堡大学位居软科世界大学学术排名第101-150名，2020U.S. News世界大学排名第187名。 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学校官网：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"https://www.unistra.fr/index.php?id=accueil&amp;utm_source=unistra_fr&amp;utm_medium=unistra_fr_homepage"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https://www.unistra.fr/index.php?id=accueil&amp;utm_source=unistra_fr&amp;utm_medium=unistra_fr_homepage</w:t>
      </w:r>
      <w:r>
        <w:rPr>
          <w:rFonts w:hint="eastAsia"/>
        </w:rPr>
        <w:fldChar w:fldCharType="end"/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学校整体在过去5年在法国（或全球）的排名：（同一平台上的）</w:t>
      </w:r>
    </w:p>
    <w:p>
      <w:pPr>
        <w:spacing w:line="360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QS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年份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排名（全球）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398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如果有某一专业非常非常突出的，可找一下过去5年，该专业在法国（或全球）的排名：</w:t>
      </w:r>
    </w:p>
    <w:p>
      <w:pPr>
        <w:spacing w:line="360" w:lineRule="auto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after="150" w:afterAutospacing="0" w:line="240" w:lineRule="atLeast"/>
        <w:jc w:val="left"/>
        <w:rPr>
          <w:color w:val="333333"/>
          <w:sz w:val="14"/>
          <w:szCs w:val="14"/>
        </w:rPr>
      </w:pPr>
      <w:r>
        <w:rPr>
          <w:rFonts w:ascii="宋体" w:hAnsi="宋体" w:eastAsia="宋体" w:cs="宋体"/>
          <w:b/>
          <w:bCs/>
          <w:color w:val="136EC2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/>
          <w:bCs/>
          <w:color w:val="136EC2"/>
          <w:kern w:val="0"/>
          <w:sz w:val="21"/>
          <w:szCs w:val="21"/>
          <w:u w:val="none"/>
          <w:lang w:val="en-US" w:eastAsia="zh-CN" w:bidi="ar"/>
        </w:rPr>
        <w:instrText xml:space="preserve"> HYPERLINK "https://baike.baidu.com/item/U.S. News%E4%B8%96%E7%95%8C%E5%A4%A7%E5%AD%A6%E6%8E%92%E5%90%8D/24132372" \t "https://baike.baidu.com/item/_blank" </w:instrText>
      </w:r>
      <w:r>
        <w:rPr>
          <w:rFonts w:ascii="宋体" w:hAnsi="宋体" w:eastAsia="宋体" w:cs="宋体"/>
          <w:b/>
          <w:bCs/>
          <w:color w:val="136EC2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b/>
          <w:bCs/>
          <w:color w:val="136EC2"/>
          <w:sz w:val="21"/>
          <w:szCs w:val="21"/>
          <w:u w:val="none"/>
        </w:rPr>
        <w:t>U.S. News世界大学排名</w:t>
      </w:r>
      <w:r>
        <w:rPr>
          <w:rFonts w:ascii="宋体" w:hAnsi="宋体" w:eastAsia="宋体" w:cs="宋体"/>
          <w:b/>
          <w:bCs/>
          <w:color w:val="136EC2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 w:bidi="ar"/>
        </w:rPr>
        <w:t>（U.S. News &amp; World Report Best Global University Rankings）</w:t>
      </w:r>
      <w:r>
        <w:rPr>
          <w:rFonts w:ascii="宋体" w:hAnsi="宋体" w:eastAsia="宋体" w:cs="宋体"/>
          <w:color w:val="3366CC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1216"/>
        <w:gridCol w:w="1242"/>
        <w:gridCol w:w="1367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07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排名/排名标题年份</w:t>
            </w:r>
          </w:p>
        </w:tc>
        <w:tc>
          <w:tcPr>
            <w:tcW w:w="1216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124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1367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1291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07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全球排名</w:t>
            </w:r>
          </w:p>
        </w:tc>
        <w:tc>
          <w:tcPr>
            <w:tcW w:w="1216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  <w:tc>
          <w:tcPr>
            <w:tcW w:w="124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113</w:t>
            </w:r>
          </w:p>
        </w:tc>
        <w:tc>
          <w:tcPr>
            <w:tcW w:w="1367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193</w:t>
            </w:r>
          </w:p>
        </w:tc>
        <w:tc>
          <w:tcPr>
            <w:tcW w:w="1291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07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国内排名</w:t>
            </w:r>
          </w:p>
        </w:tc>
        <w:tc>
          <w:tcPr>
            <w:tcW w:w="1216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4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67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07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人文与艺术</w:t>
            </w:r>
          </w:p>
        </w:tc>
        <w:tc>
          <w:tcPr>
            <w:tcW w:w="1216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24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367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291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07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</w:t>
            </w:r>
          </w:p>
        </w:tc>
        <w:tc>
          <w:tcPr>
            <w:tcW w:w="1216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24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367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1291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07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微生物学</w:t>
            </w:r>
          </w:p>
        </w:tc>
        <w:tc>
          <w:tcPr>
            <w:tcW w:w="1216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124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  <w:tc>
          <w:tcPr>
            <w:tcW w:w="1367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1291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07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生物分子及基因学</w:t>
            </w:r>
          </w:p>
        </w:tc>
        <w:tc>
          <w:tcPr>
            <w:tcW w:w="1216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124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1367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1291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207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物理</w:t>
            </w:r>
          </w:p>
        </w:tc>
        <w:tc>
          <w:tcPr>
            <w:tcW w:w="1216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/</w:t>
            </w:r>
          </w:p>
        </w:tc>
        <w:tc>
          <w:tcPr>
            <w:tcW w:w="124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115</w:t>
            </w:r>
          </w:p>
        </w:tc>
        <w:tc>
          <w:tcPr>
            <w:tcW w:w="1367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1291" w:type="dxa"/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161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该大学中国留学生申请的热门专业： （中法文）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法律，经济学，管理学和政治及社会科学</w:t>
      </w:r>
      <w:r>
        <w:rPr>
          <w:rFonts w:hint="eastAsia"/>
          <w:lang w:val="en-US" w:eastAsia="zh-CN"/>
        </w:rPr>
        <w:t>院</w:t>
      </w:r>
      <w:r>
        <w:rPr>
          <w:rFonts w:hint="eastAsia"/>
          <w:lang w:eastAsia="zh-CN"/>
        </w:rPr>
        <w:t>（</w:t>
      </w:r>
      <w:r>
        <w:rPr>
          <w:rFonts w:hint="eastAsia"/>
        </w:rPr>
        <w:t>Droit, économie, gestion et sciences politiques et sociales</w:t>
      </w:r>
      <w:r>
        <w:rPr>
          <w:rFonts w:hint="eastAsia"/>
          <w:lang w:eastAsia="zh-CN"/>
        </w:rPr>
        <w:t>）：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国际知识产权</w:t>
      </w:r>
      <w:r>
        <w:rPr>
          <w:rFonts w:hint="eastAsia"/>
          <w:lang w:val="en-US" w:eastAsia="zh-CN"/>
        </w:rPr>
        <w:t>研究</w:t>
      </w:r>
      <w:r>
        <w:rPr>
          <w:rFonts w:hint="eastAsia"/>
        </w:rPr>
        <w:t>Centre d'études internationales de la propriété intellectuelle (CEIPI)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新闻 </w:t>
      </w:r>
      <w:r>
        <w:rPr>
          <w:rFonts w:hint="eastAsia"/>
        </w:rPr>
        <w:t>Centre universitaire d'enseignement du journalisme (CUEJ)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斯特拉斯堡管理学院 </w:t>
      </w:r>
      <w:r>
        <w:rPr>
          <w:rFonts w:hint="eastAsia"/>
        </w:rPr>
        <w:t>Ecole de management Strasbourg (EM Strasbourg)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会计，管控，审计</w:t>
      </w:r>
      <w:r>
        <w:rPr>
          <w:rFonts w:hint="eastAsia"/>
          <w:lang w:eastAsia="zh-CN"/>
        </w:rPr>
        <w:t>COMPTABILITÉ, CONTRÔLE, AUDIT、</w:t>
      </w:r>
      <w:r>
        <w:rPr>
          <w:rFonts w:hint="eastAsia"/>
          <w:lang w:val="en-US" w:eastAsia="zh-CN"/>
        </w:rPr>
        <w:t>金融</w:t>
      </w:r>
      <w:r>
        <w:rPr>
          <w:rFonts w:hint="eastAsia"/>
          <w:lang w:eastAsia="zh-CN"/>
        </w:rPr>
        <w:t>FINANCE、</w:t>
      </w:r>
      <w:r>
        <w:rPr>
          <w:rFonts w:hint="eastAsia"/>
          <w:lang w:val="en-US" w:eastAsia="zh-CN"/>
        </w:rPr>
        <w:t>管理学</w:t>
      </w:r>
      <w:r>
        <w:rPr>
          <w:rFonts w:hint="eastAsia"/>
          <w:lang w:eastAsia="zh-CN"/>
        </w:rPr>
        <w:t>MANAGEMENT、</w:t>
      </w:r>
      <w:r>
        <w:rPr>
          <w:rFonts w:hint="eastAsia"/>
          <w:lang w:val="en-US" w:eastAsia="zh-CN"/>
        </w:rPr>
        <w:t>企业行政与管理</w:t>
      </w:r>
      <w:r>
        <w:rPr>
          <w:rFonts w:hint="eastAsia"/>
          <w:lang w:eastAsia="zh-CN"/>
        </w:rPr>
        <w:t>MANAGEMENT ET ADMINISTRATION DES ENTREPRISES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法律，政治科学与管理学院Faculté de droit, de sciences politiques et de gestion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数学与经济双学位</w:t>
      </w:r>
      <w:r>
        <w:rPr>
          <w:rFonts w:hint="eastAsia"/>
          <w:lang w:eastAsia="zh-CN"/>
        </w:rPr>
        <w:t>DOUBLE LICENCE MATHÉMATIQUES - ÉCONOMIE、</w:t>
      </w:r>
      <w:r>
        <w:rPr>
          <w:rFonts w:hint="eastAsia"/>
          <w:lang w:val="en-US" w:eastAsia="zh-CN"/>
        </w:rPr>
        <w:t>经济与管理</w:t>
      </w:r>
      <w:r>
        <w:rPr>
          <w:rFonts w:hint="eastAsia"/>
          <w:lang w:eastAsia="zh-CN"/>
        </w:rPr>
        <w:t>ÉCONOMIE ET GESTION、</w:t>
      </w:r>
      <w:r>
        <w:rPr>
          <w:rFonts w:hint="eastAsia"/>
          <w:lang w:val="en-US" w:eastAsia="zh-CN"/>
        </w:rPr>
        <w:t>健康科学</w:t>
      </w:r>
      <w:r>
        <w:rPr>
          <w:rFonts w:hint="eastAsia"/>
          <w:lang w:eastAsia="zh-CN"/>
        </w:rPr>
        <w:t>SCIENCES POUR LA SANTÉ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经济与管理学院Faculté des sciences économiques et de gestion (FSEG)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人文社会科学 （</w:t>
      </w:r>
      <w:r>
        <w:rPr>
          <w:rFonts w:hint="eastAsia"/>
        </w:rPr>
        <w:t>Sciences humaines et sociales</w:t>
      </w:r>
      <w:r>
        <w:rPr>
          <w:rFonts w:hint="eastAsia"/>
          <w:lang w:eastAsia="zh-CN"/>
        </w:rPr>
        <w:t>）：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国立高等教育学院 </w:t>
      </w:r>
      <w:r>
        <w:rPr>
          <w:rFonts w:hint="eastAsia"/>
        </w:rPr>
        <w:t>Institut national supérieur du professorat et de l'éducation (INSPÉ)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>地理与规划</w:t>
      </w:r>
      <w:r>
        <w:rPr>
          <w:rFonts w:hint="eastAsia"/>
        </w:rPr>
        <w:t>Faculté de géographie et d'aménagement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>心理学</w:t>
      </w:r>
      <w:r>
        <w:rPr>
          <w:rFonts w:hint="eastAsia"/>
        </w:rPr>
        <w:t>Faculté de psychologie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哲学 </w:t>
      </w:r>
      <w:r>
        <w:rPr>
          <w:rFonts w:hint="eastAsia"/>
        </w:rPr>
        <w:t>Faculté de philosophie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天主教神</w:t>
      </w:r>
      <w:r>
        <w:rPr>
          <w:rFonts w:hint="eastAsia"/>
          <w:lang w:val="en-US" w:eastAsia="zh-CN"/>
        </w:rPr>
        <w:t>学</w:t>
      </w:r>
      <w:r>
        <w:rPr>
          <w:rFonts w:hint="eastAsia"/>
        </w:rPr>
        <w:t>Faculté de théologie catholique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新教神学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Faculté de théologie protestante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体育科学Faculté des sciences du sport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历史科学Faculté des sciences historiques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>社会科学</w:t>
      </w:r>
      <w:r>
        <w:rPr>
          <w:rFonts w:hint="eastAsia"/>
        </w:rPr>
        <w:t>Faculté des sciences sociales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科学与技术 </w:t>
      </w:r>
      <w:r>
        <w:rPr>
          <w:rFonts w:hint="eastAsia"/>
        </w:rPr>
        <w:t>Sciences, technologies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地球科学学校和天文台Ecole et observatoire des sciences de la Terre (EOST)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欧洲化学，聚合物与材料Ecole européenne de chimie, polymères et matériaux (ECPM)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斯特拉斯堡生物技术Ecole supérieure de biotechnologie de Strasbourg (ESBS)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化学Faculté de chimie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物理与工程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Faculté de physique et ingénierie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生命科学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Faculté des sciences de la vie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哈格瑙大学技术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Institut universitaire de technologie de Haguenau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路易斯·巴斯德大学技术学院Institut universitaire de technologie Louis Pasteur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罗伯特·舒曼大学理工学院Institut universitaire de technologie Robert Schuman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史特拉斯堡天文台Observatoire astronomique de Strasbourg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斯特拉斯堡电信物理Télécom Physique Strasbourg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数学与计算机科学学院UFR de mathématique et d'informatique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生命健康 </w:t>
      </w:r>
      <w:r>
        <w:rPr>
          <w:rFonts w:hint="eastAsia"/>
        </w:rPr>
        <w:t>Santé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牙科外科学院Faculté de chirurgie dentaire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医学，力学与健康科学学院Faculté de médecine, maïeutique et sciences pour la santé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药理学系Faculté de pharmacie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艺术、文学、语言 </w:t>
      </w:r>
      <w:r>
        <w:rPr>
          <w:rFonts w:hint="eastAsia"/>
        </w:rPr>
        <w:t>Arts, lettres, langues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艺术学院</w:t>
      </w:r>
      <w:r>
        <w:rPr>
          <w:rFonts w:hint="eastAsia"/>
        </w:rPr>
        <w:t>Faculté des arts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艺术</w:t>
      </w:r>
      <w:r>
        <w:rPr>
          <w:rFonts w:hint="eastAsia"/>
          <w:lang w:eastAsia="zh-CN"/>
        </w:rPr>
        <w:t>ARTS、</w:t>
      </w:r>
      <w:r>
        <w:rPr>
          <w:rFonts w:hint="eastAsia"/>
          <w:lang w:val="en-US" w:eastAsia="zh-CN"/>
        </w:rPr>
        <w:t xml:space="preserve">表演艺术 </w:t>
      </w:r>
      <w:r>
        <w:rPr>
          <w:rFonts w:hint="eastAsia"/>
          <w:lang w:eastAsia="zh-CN"/>
        </w:rPr>
        <w:t>ARTS DU SPECTACLE、</w:t>
      </w:r>
      <w:r>
        <w:rPr>
          <w:rFonts w:hint="eastAsia"/>
          <w:lang w:val="en-US" w:eastAsia="zh-CN"/>
        </w:rPr>
        <w:t>音乐学</w:t>
      </w:r>
      <w:r>
        <w:rPr>
          <w:rFonts w:hint="eastAsia"/>
          <w:lang w:eastAsia="zh-CN"/>
        </w:rPr>
        <w:t>MUSICOLOGIE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文学学院</w:t>
      </w:r>
      <w:r>
        <w:rPr>
          <w:rFonts w:hint="eastAsia"/>
        </w:rPr>
        <w:t>Faculté des lettres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人文</w:t>
      </w:r>
      <w:r>
        <w:rPr>
          <w:rFonts w:hint="eastAsia"/>
          <w:lang w:eastAsia="zh-CN"/>
        </w:rPr>
        <w:t>HUMANITÉS，</w:t>
      </w:r>
      <w:r>
        <w:rPr>
          <w:rFonts w:hint="eastAsia"/>
          <w:lang w:val="en-US" w:eastAsia="zh-CN"/>
        </w:rPr>
        <w:t>文学</w:t>
      </w:r>
      <w:r>
        <w:rPr>
          <w:rFonts w:hint="eastAsia"/>
          <w:lang w:eastAsia="zh-CN"/>
        </w:rPr>
        <w:t>LETTRES、</w:t>
      </w:r>
      <w:r>
        <w:rPr>
          <w:rFonts w:hint="eastAsia"/>
          <w:lang w:val="en-US" w:eastAsia="zh-CN"/>
        </w:rPr>
        <w:t>语言科学</w:t>
      </w:r>
      <w:r>
        <w:rPr>
          <w:rFonts w:hint="eastAsia"/>
          <w:lang w:eastAsia="zh-CN"/>
        </w:rPr>
        <w:t>SCIENCES DU LANGAGE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语言学院</w:t>
      </w:r>
      <w:r>
        <w:rPr>
          <w:rFonts w:hint="eastAsia"/>
        </w:rPr>
        <w:t>Faculté des langues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应用外语与经济学双学位</w:t>
      </w:r>
      <w:r>
        <w:rPr>
          <w:rFonts w:hint="eastAsia"/>
          <w:lang w:eastAsia="zh-CN"/>
        </w:rPr>
        <w:t>DOUBLE LICENCE LANGUES ÉTRANGÈRES APPLIQUÉES (LEA) / ÉCONOMIE - GESTION，</w:t>
      </w:r>
      <w:r>
        <w:rPr>
          <w:rFonts w:hint="eastAsia"/>
          <w:lang w:val="en-US" w:eastAsia="zh-CN"/>
        </w:rPr>
        <w:t>应用外语</w:t>
      </w:r>
      <w:r>
        <w:rPr>
          <w:rFonts w:hint="eastAsia"/>
          <w:lang w:eastAsia="zh-CN"/>
        </w:rPr>
        <w:t>LANGUES ÉTRANGÈRES APPLIQUÉES (LEA)，</w:t>
      </w:r>
      <w:r>
        <w:rPr>
          <w:rFonts w:hint="eastAsia"/>
          <w:lang w:val="en-US" w:eastAsia="zh-CN"/>
        </w:rPr>
        <w:t xml:space="preserve">语言、文学与外国和地区文化 </w:t>
      </w:r>
      <w:r>
        <w:rPr>
          <w:rFonts w:hint="eastAsia"/>
          <w:lang w:eastAsia="zh-CN"/>
        </w:rPr>
        <w:t>LANGUES, LITTÉRATURES ET CIVILISATIONS ÉTRANGÈRES ET RÉGIONALES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Licence,  Master,  Docroat 注册的费用（按照2020-2021年计算）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163欧元-303欧元 （不确定今年是否会涨注册费）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70F3A"/>
    <w:rsid w:val="29470F3A"/>
    <w:rsid w:val="2D1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2020-12-06T13:12:00Z</dcterms:created>
  <dc:creator>WPS_1505731619</dc:creator>
  <cp:lastModifiedBy>WPS_1505731619</cp:lastModifiedBy>
  <dcterms:modified xsi:type="dcterms:W3CDTF">2020-12-06T14:50:18Z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